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AEC4" w14:textId="7A80B7AA" w:rsidR="002904F1" w:rsidRDefault="002904F1" w:rsidP="002904F1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</w:p>
    <w:p w14:paraId="3F16A417" w14:textId="21A16569" w:rsidR="00041C75" w:rsidRPr="002E1DB4" w:rsidRDefault="00041C75" w:rsidP="00041C75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Todos los Países Bá</w:t>
      </w:r>
      <w:r w:rsidR="00A34698">
        <w:rPr>
          <w:rFonts w:asciiTheme="minorHAnsi" w:hAnsiTheme="minorHAnsi" w:cstheme="minorBidi"/>
          <w:b/>
          <w:bCs/>
          <w:color w:val="49AAA2"/>
          <w:sz w:val="68"/>
          <w:szCs w:val="68"/>
        </w:rPr>
        <w:t>l</w:t>
      </w: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ticos</w:t>
      </w:r>
    </w:p>
    <w:p w14:paraId="62A1DB19" w14:textId="77777777" w:rsidR="00041C75" w:rsidRDefault="00041C75" w:rsidP="00041C75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A204C" wp14:editId="54F5DF8C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44CA39" w14:textId="77777777" w:rsidR="00041C75" w:rsidRPr="002E1DB4" w:rsidRDefault="00041C75" w:rsidP="00041C75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140EC02E" w14:textId="77777777" w:rsidR="00041C75" w:rsidRPr="002E1DB4" w:rsidRDefault="00041C75" w:rsidP="00041C75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A204C" id="3 Elipse" o:spid="_x0000_s1026" style="position:absolute;left:0;text-align:left;margin-left:416.25pt;margin-top:.45pt;width:107.3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3244CA39" w14:textId="77777777" w:rsidR="00041C75" w:rsidRPr="002E1DB4" w:rsidRDefault="00041C75" w:rsidP="00041C75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140EC02E" w14:textId="77777777" w:rsidR="00041C75" w:rsidRPr="002E1DB4" w:rsidRDefault="00041C75" w:rsidP="00041C75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765F38A1" w14:textId="77777777" w:rsidR="00041C75" w:rsidRPr="0026436E" w:rsidRDefault="00041C75" w:rsidP="00041C75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3E0C5D91" w14:textId="77777777" w:rsidR="00041C75" w:rsidRPr="0026436E" w:rsidRDefault="00041C75" w:rsidP="00041C75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7B6E5EDC" w14:textId="69ACFE5B" w:rsidR="00041C75" w:rsidRPr="00C27E51" w:rsidRDefault="00041C75" w:rsidP="0004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8 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H-4149</w:t>
      </w:r>
    </w:p>
    <w:p w14:paraId="65CB19BE" w14:textId="77777777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7C7AE662" w14:textId="77777777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2904F1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34CB0426" w14:textId="3B31B1B3" w:rsidR="002904F1" w:rsidRPr="002E1DB4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01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Vilnius </w:t>
      </w:r>
    </w:p>
    <w:p w14:paraId="4EE9A507" w14:textId="4BC157FD" w:rsidR="006C4AC7" w:rsidRDefault="006C4AC7" w:rsidP="00A26278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>Llegada al aeropuerto de</w:t>
      </w:r>
      <w:r w:rsidR="00F54604"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="00B56D0A">
        <w:rPr>
          <w:rFonts w:asciiTheme="minorHAnsi" w:hAnsiTheme="minorHAnsi" w:cstheme="minorHAnsi"/>
          <w:sz w:val="18"/>
          <w:szCs w:val="18"/>
        </w:rPr>
        <w:t>Vilnius</w:t>
      </w:r>
      <w:r w:rsidRPr="00F657C5">
        <w:rPr>
          <w:rFonts w:asciiTheme="minorHAnsi" w:hAnsiTheme="minorHAnsi" w:cstheme="minorHAnsi"/>
          <w:sz w:val="18"/>
          <w:szCs w:val="18"/>
        </w:rPr>
        <w:t xml:space="preserve">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E3BFCF9" w14:textId="6E64C43B" w:rsidR="00F728FB" w:rsidRDefault="00F728FB" w:rsidP="00A262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10AE03" w14:textId="240DD773" w:rsidR="002904F1" w:rsidRPr="002E1DB4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Vilnius </w:t>
      </w:r>
    </w:p>
    <w:p w14:paraId="4DBC6278" w14:textId="13CF5C1B" w:rsidR="00607A76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</w:t>
      </w:r>
      <w:r w:rsidRPr="003F6A08">
        <w:rPr>
          <w:rFonts w:ascii="Calibri" w:hAnsi="Calibri" w:cs="Calibri"/>
          <w:sz w:val="18"/>
          <w:szCs w:val="19"/>
        </w:rPr>
        <w:t xml:space="preserve">. Por la mañana </w:t>
      </w:r>
      <w:r w:rsidRPr="003F6A08">
        <w:rPr>
          <w:rFonts w:ascii="Calibri" w:hAnsi="Calibri" w:cs="Calibri"/>
          <w:b/>
          <w:sz w:val="18"/>
          <w:szCs w:val="19"/>
        </w:rPr>
        <w:t xml:space="preserve">visita </w:t>
      </w:r>
      <w:r>
        <w:rPr>
          <w:rFonts w:ascii="Calibri" w:hAnsi="Calibri" w:cs="Calibri"/>
          <w:b/>
          <w:sz w:val="18"/>
          <w:szCs w:val="19"/>
        </w:rPr>
        <w:t xml:space="preserve">guiada </w:t>
      </w:r>
      <w:r w:rsidRPr="003F6A08">
        <w:rPr>
          <w:rFonts w:ascii="Calibri" w:hAnsi="Calibri" w:cs="Calibri"/>
          <w:b/>
          <w:sz w:val="18"/>
          <w:szCs w:val="19"/>
        </w:rPr>
        <w:t>de la ciudad</w:t>
      </w:r>
      <w:r w:rsidRPr="003F6A08">
        <w:rPr>
          <w:rFonts w:ascii="Calibri" w:hAnsi="Calibri" w:cs="Calibri"/>
          <w:sz w:val="18"/>
          <w:szCs w:val="19"/>
        </w:rPr>
        <w:t xml:space="preserve">: un paseo por la parte vieja, la catedral, la parte baja y alta del castillo con la Torre de </w:t>
      </w:r>
      <w:proofErr w:type="spellStart"/>
      <w:r w:rsidRPr="003F6A08">
        <w:rPr>
          <w:rFonts w:ascii="Calibri" w:hAnsi="Calibri" w:cs="Calibri"/>
          <w:sz w:val="18"/>
          <w:szCs w:val="19"/>
        </w:rPr>
        <w:t>Gediminas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, Catedral de Pedro y Pablo, Iglesia de Santa Ana, la antigua Universidad (con entrada) y la Capilla de la Presa con la Madona de Vilnius. </w:t>
      </w:r>
      <w:r>
        <w:rPr>
          <w:rFonts w:ascii="Calibri" w:hAnsi="Calibri" w:cs="Calibri"/>
          <w:sz w:val="18"/>
          <w:szCs w:val="19"/>
        </w:rPr>
        <w:t>Resto del día libre para disfrutar de la ciudad</w:t>
      </w:r>
      <w:r w:rsidRPr="003F6A08">
        <w:rPr>
          <w:rFonts w:ascii="Calibri" w:hAnsi="Calibri" w:cs="Calibri"/>
          <w:sz w:val="18"/>
          <w:szCs w:val="19"/>
        </w:rPr>
        <w:t xml:space="preserve">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45E3D378" w14:textId="37E8C2AC" w:rsidR="00607A76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1C7FC9C9" w14:textId="33CACA51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Vilnius – Rundale – Riga </w:t>
      </w:r>
    </w:p>
    <w:p w14:paraId="3CAA19BB" w14:textId="77777777" w:rsidR="00607A76" w:rsidRPr="003F6A08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</w:t>
      </w:r>
      <w:r w:rsidRPr="003F6A08">
        <w:rPr>
          <w:rFonts w:ascii="Calibri" w:hAnsi="Calibri" w:cs="Calibri"/>
          <w:sz w:val="18"/>
          <w:szCs w:val="19"/>
        </w:rPr>
        <w:t>.</w:t>
      </w:r>
      <w:r w:rsidRPr="003F6A08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Salida en autocar hacia </w:t>
      </w:r>
      <w:r w:rsidRPr="003F6A08">
        <w:rPr>
          <w:rFonts w:ascii="Calibri" w:hAnsi="Calibri" w:cs="Calibri"/>
          <w:b/>
          <w:sz w:val="18"/>
          <w:szCs w:val="19"/>
        </w:rPr>
        <w:t>Siauliai</w:t>
      </w:r>
      <w:r w:rsidRPr="003F6A08">
        <w:rPr>
          <w:rFonts w:ascii="Calibri" w:hAnsi="Calibri" w:cs="Calibri"/>
          <w:sz w:val="18"/>
          <w:szCs w:val="19"/>
        </w:rPr>
        <w:t xml:space="preserve"> visitando la Colina de las Cruces, centro de peregrinaje de la zona a la cual acuden miles de peregrinos a depositar una cruz o un rosario en el suelo. Cruce de la frontera. </w:t>
      </w:r>
      <w:r w:rsidRPr="006F2FD9">
        <w:rPr>
          <w:rFonts w:ascii="Calibri" w:hAnsi="Calibri" w:cs="Calibri"/>
          <w:b/>
          <w:sz w:val="18"/>
          <w:szCs w:val="19"/>
        </w:rPr>
        <w:t>Visita</w:t>
      </w:r>
      <w:r w:rsidRPr="006F2FD9">
        <w:rPr>
          <w:rFonts w:ascii="Calibri" w:hAnsi="Calibri" w:cs="Calibri"/>
          <w:sz w:val="18"/>
          <w:szCs w:val="19"/>
        </w:rPr>
        <w:t xml:space="preserve"> </w:t>
      </w:r>
      <w:r w:rsidRPr="006F2FD9">
        <w:rPr>
          <w:rFonts w:ascii="Calibri" w:hAnsi="Calibri" w:cs="Calibri"/>
          <w:b/>
          <w:sz w:val="18"/>
          <w:szCs w:val="19"/>
        </w:rPr>
        <w:t>del Palacio Barroco de Rundale</w:t>
      </w:r>
      <w:r w:rsidRPr="006F2FD9">
        <w:rPr>
          <w:rFonts w:ascii="Calibri" w:hAnsi="Calibri" w:cs="Calibri"/>
          <w:sz w:val="18"/>
          <w:szCs w:val="19"/>
        </w:rPr>
        <w:t>,</w:t>
      </w:r>
      <w:r w:rsidRPr="003F6A08">
        <w:rPr>
          <w:rFonts w:ascii="Calibri" w:hAnsi="Calibri" w:cs="Calibri"/>
          <w:sz w:val="18"/>
          <w:szCs w:val="19"/>
        </w:rPr>
        <w:t xml:space="preserve"> (sin guía, solo entrada)</w:t>
      </w:r>
      <w:r w:rsidRPr="003F6A08">
        <w:rPr>
          <w:rFonts w:ascii="Calibri" w:hAnsi="Calibri" w:cs="Calibri"/>
          <w:b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del s. XVIII, el cual fue construido por el mismo arquitecto que realizó el Museo del Ermitage de San Petersburgo. Llegada a Riga, gracias a su riqueza histórica y arquitectónica, así como a su gran vitalidad cultural, coexisten casas habitadas y torres de iglesias procedentes de la Edad Media, con edificaciones en arquitecturas 'art </w:t>
      </w:r>
      <w:proofErr w:type="spellStart"/>
      <w:r w:rsidRPr="003F6A08">
        <w:rPr>
          <w:rFonts w:ascii="Calibri" w:hAnsi="Calibri" w:cs="Calibri"/>
          <w:sz w:val="18"/>
          <w:szCs w:val="19"/>
        </w:rPr>
        <w:t>nouveau</w:t>
      </w:r>
      <w:proofErr w:type="spellEnd"/>
      <w:r w:rsidRPr="003F6A08">
        <w:rPr>
          <w:rFonts w:ascii="Calibri" w:hAnsi="Calibri" w:cs="Calibri"/>
          <w:sz w:val="18"/>
          <w:szCs w:val="19"/>
        </w:rPr>
        <w:t>'</w:t>
      </w:r>
      <w:r w:rsidRPr="003F6A08">
        <w:rPr>
          <w:rFonts w:ascii="Calibri" w:hAnsi="Calibri" w:cs="Calibri"/>
          <w:i/>
          <w:i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y ecléctica. A esto hay que añadir el encanto propio de los verdes bulevares de la ciudad y de las construcciones en madera, que se encuentran cruzando el río Daugava.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64A9F046" w14:textId="5847D7F5" w:rsidR="00607A76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5734B6C8" w14:textId="1C54FC43" w:rsidR="002904F1" w:rsidRDefault="002904F1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035E5582" w14:textId="5503146C" w:rsidR="002904F1" w:rsidRDefault="002904F1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723355EA" w14:textId="77777777" w:rsidR="002904F1" w:rsidRDefault="002904F1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68343680" w14:textId="7516C47C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Riga </w:t>
      </w:r>
    </w:p>
    <w:p w14:paraId="7E3518E4" w14:textId="5F22C3A9" w:rsidR="00607A76" w:rsidRPr="003F6A08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Desayuno. Visita</w:t>
      </w:r>
      <w:r w:rsidR="00A26278">
        <w:rPr>
          <w:rFonts w:ascii="Calibri" w:hAnsi="Calibri" w:cs="Calibri"/>
          <w:b/>
          <w:sz w:val="18"/>
          <w:szCs w:val="19"/>
        </w:rPr>
        <w:t xml:space="preserve"> guiada</w:t>
      </w:r>
      <w:r w:rsidRPr="003F6A08">
        <w:rPr>
          <w:rFonts w:ascii="Calibri" w:hAnsi="Calibri" w:cs="Calibri"/>
          <w:b/>
          <w:sz w:val="18"/>
          <w:szCs w:val="19"/>
        </w:rPr>
        <w:t xml:space="preserve"> panorámica</w:t>
      </w:r>
      <w:r w:rsidRPr="003F6A08">
        <w:rPr>
          <w:rFonts w:ascii="Calibri" w:hAnsi="Calibri" w:cs="Calibri"/>
          <w:sz w:val="18"/>
          <w:szCs w:val="19"/>
        </w:rPr>
        <w:t xml:space="preserve"> de la ciudad, capital de Letonia, antigua ciudad de </w:t>
      </w:r>
      <w:r w:rsidR="0044179C">
        <w:rPr>
          <w:rFonts w:ascii="Calibri" w:hAnsi="Calibri" w:cs="Calibri"/>
          <w:sz w:val="18"/>
          <w:szCs w:val="19"/>
        </w:rPr>
        <w:t>ha</w:t>
      </w:r>
      <w:r w:rsidRPr="003F6A08">
        <w:rPr>
          <w:rFonts w:ascii="Calibri" w:hAnsi="Calibri" w:cs="Calibri"/>
          <w:sz w:val="18"/>
          <w:szCs w:val="19"/>
        </w:rPr>
        <w:t xml:space="preserve">nseática, en cuyos edificios descubriremos todos los estilos arquitectónicos: Barroco, Renacentista, Neoclásico, Imperio, etc. En la visita de la parte histórica de la ciudad destacan La Iglesia de San Pedro y la Catedral. </w:t>
      </w:r>
      <w:r w:rsidR="00A26278">
        <w:rPr>
          <w:rFonts w:ascii="Calibri" w:hAnsi="Calibri" w:cs="Calibri"/>
          <w:sz w:val="18"/>
          <w:szCs w:val="19"/>
        </w:rPr>
        <w:t>Resto del día libre para</w:t>
      </w:r>
      <w:r w:rsidR="00611707">
        <w:rPr>
          <w:rFonts w:ascii="Calibri" w:hAnsi="Calibri" w:cs="Calibri"/>
          <w:sz w:val="18"/>
          <w:szCs w:val="19"/>
        </w:rPr>
        <w:t xml:space="preserve"> disfrutar de la ciudad</w:t>
      </w:r>
      <w:r w:rsidRPr="003F6A08">
        <w:rPr>
          <w:rFonts w:ascii="Calibri" w:hAnsi="Calibri" w:cs="Calibri"/>
          <w:sz w:val="18"/>
          <w:szCs w:val="19"/>
        </w:rPr>
        <w:t xml:space="preserve">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357DA79A" w14:textId="3FD06562" w:rsidR="00611707" w:rsidRDefault="00611707" w:rsidP="00611707">
      <w:pPr>
        <w:pStyle w:val="Ttulo2"/>
        <w:jc w:val="both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14:paraId="5CEF3857" w14:textId="3D0233A7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Riga – Parnu – Tallin </w:t>
      </w:r>
    </w:p>
    <w:p w14:paraId="0B1149ED" w14:textId="257A599F" w:rsidR="00607A76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Desayuno.</w:t>
      </w:r>
      <w:r w:rsidRPr="003F6A08">
        <w:rPr>
          <w:rFonts w:ascii="Calibri" w:hAnsi="Calibri" w:cs="Calibri"/>
          <w:sz w:val="18"/>
          <w:szCs w:val="19"/>
        </w:rPr>
        <w:t xml:space="preserve"> Salida hacia Parnu, la playa más famosa de Estonia.</w:t>
      </w:r>
      <w:r w:rsidRPr="003F6A08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>Tiempo libre</w:t>
      </w:r>
      <w:r w:rsidRPr="003F6A08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y continuación a Tallin, capital de Estonia, considerada una de las joyas del Báltico, Su casco antiguo que permanece casi intacto desde hace seis siglos, </w:t>
      </w:r>
      <w:r w:rsidR="002219F8">
        <w:rPr>
          <w:rFonts w:ascii="Calibri" w:hAnsi="Calibri" w:cs="Calibri"/>
          <w:sz w:val="18"/>
          <w:szCs w:val="19"/>
        </w:rPr>
        <w:t>d</w:t>
      </w:r>
      <w:r w:rsidRPr="003F6A08">
        <w:rPr>
          <w:rFonts w:ascii="Calibri" w:hAnsi="Calibri" w:cs="Calibri"/>
          <w:sz w:val="18"/>
          <w:szCs w:val="19"/>
        </w:rPr>
        <w:t xml:space="preserve">eclarado por la UNESCO como Patrimonio de la Humanidad.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61CCFE54" w14:textId="355CAA57" w:rsidR="002219F8" w:rsidRDefault="002219F8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718BEBCC" w14:textId="3ECAF953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Tallin </w:t>
      </w:r>
    </w:p>
    <w:p w14:paraId="0084E915" w14:textId="3898D2A9" w:rsidR="00607A76" w:rsidRPr="00AE45F2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sz w:val="18"/>
          <w:szCs w:val="19"/>
        </w:rPr>
        <w:t>Desayuno.</w:t>
      </w:r>
      <w:r w:rsidRPr="00AE45F2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AE45F2">
        <w:rPr>
          <w:rFonts w:ascii="Calibri" w:hAnsi="Calibri" w:cs="Calibri"/>
          <w:b/>
          <w:sz w:val="18"/>
          <w:szCs w:val="19"/>
        </w:rPr>
        <w:t>Visita</w:t>
      </w:r>
      <w:r w:rsidR="002219F8">
        <w:rPr>
          <w:rFonts w:ascii="Calibri" w:hAnsi="Calibri" w:cs="Calibri"/>
          <w:b/>
          <w:sz w:val="18"/>
          <w:szCs w:val="19"/>
        </w:rPr>
        <w:t xml:space="preserve"> guiada</w:t>
      </w:r>
      <w:r w:rsidRPr="00AE45F2">
        <w:rPr>
          <w:rFonts w:ascii="Calibri" w:hAnsi="Calibri" w:cs="Calibri"/>
          <w:b/>
          <w:sz w:val="18"/>
          <w:szCs w:val="19"/>
        </w:rPr>
        <w:t xml:space="preserve"> panorámica</w:t>
      </w:r>
      <w:r w:rsidRPr="00AE45F2">
        <w:rPr>
          <w:rFonts w:ascii="Calibri" w:hAnsi="Calibri" w:cs="Calibri"/>
          <w:sz w:val="18"/>
          <w:szCs w:val="19"/>
        </w:rPr>
        <w:t xml:space="preserve"> de la ciudad, se podrá admirar la Catedral de Alejandro Nevski, la parte baja de la ciudad con la Iglesia Niguliste y el Ayuntamiento del siglo XIII (con entrada), etc.</w:t>
      </w:r>
      <w:r w:rsidR="00034703">
        <w:rPr>
          <w:rFonts w:ascii="Calibri" w:hAnsi="Calibri" w:cs="Calibri"/>
          <w:sz w:val="18"/>
          <w:szCs w:val="19"/>
        </w:rPr>
        <w:t xml:space="preserve"> Resto del día libre para conocer la ciudad</w:t>
      </w:r>
      <w:r w:rsidRPr="00AE45F2">
        <w:rPr>
          <w:rFonts w:ascii="Calibri" w:hAnsi="Calibri" w:cs="Calibri"/>
          <w:sz w:val="18"/>
          <w:szCs w:val="19"/>
        </w:rPr>
        <w:t xml:space="preserve">. </w:t>
      </w:r>
      <w:r w:rsidRPr="00AE45F2">
        <w:rPr>
          <w:rFonts w:ascii="Calibri" w:hAnsi="Calibri" w:cs="Calibri"/>
          <w:b/>
          <w:sz w:val="18"/>
          <w:szCs w:val="19"/>
        </w:rPr>
        <w:t>Alojamiento</w:t>
      </w:r>
      <w:r w:rsidRPr="00AE45F2">
        <w:rPr>
          <w:rFonts w:ascii="Calibri" w:hAnsi="Calibri" w:cs="Calibri"/>
          <w:sz w:val="18"/>
          <w:szCs w:val="19"/>
        </w:rPr>
        <w:t>.</w:t>
      </w:r>
    </w:p>
    <w:p w14:paraId="05EE7CD6" w14:textId="5DB2C731" w:rsidR="00607A76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</w:p>
    <w:p w14:paraId="7BB666F5" w14:textId="6ABF3F3D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Tallin </w:t>
      </w:r>
    </w:p>
    <w:p w14:paraId="5BA7826D" w14:textId="5A17A532" w:rsidR="00607A76" w:rsidRPr="00AE45F2" w:rsidRDefault="00607A76" w:rsidP="00A26278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  <w:lang w:val="pt-BR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</w:t>
      </w:r>
      <w:r w:rsidR="00E03D9B">
        <w:rPr>
          <w:rFonts w:ascii="Calibri" w:hAnsi="Calibri" w:cs="Calibri"/>
          <w:sz w:val="18"/>
          <w:szCs w:val="19"/>
        </w:rPr>
        <w:t>. Día</w:t>
      </w:r>
      <w:r w:rsidRPr="00AE45F2">
        <w:rPr>
          <w:rFonts w:ascii="Calibri" w:hAnsi="Calibri" w:cs="Calibri"/>
          <w:bCs/>
          <w:sz w:val="18"/>
          <w:szCs w:val="19"/>
        </w:rPr>
        <w:t xml:space="preserve"> libre </w:t>
      </w:r>
      <w:r w:rsidR="00E03D9B">
        <w:rPr>
          <w:rFonts w:ascii="Calibri" w:hAnsi="Calibri" w:cs="Calibri"/>
          <w:bCs/>
          <w:sz w:val="18"/>
          <w:szCs w:val="19"/>
        </w:rPr>
        <w:t xml:space="preserve">disfrutar de la ciudad. </w:t>
      </w:r>
      <w:r w:rsidRPr="00AE45F2">
        <w:rPr>
          <w:rFonts w:ascii="Calibri" w:hAnsi="Calibri" w:cs="Calibri"/>
          <w:b/>
          <w:bCs/>
          <w:sz w:val="18"/>
          <w:szCs w:val="19"/>
        </w:rPr>
        <w:t>Alojamiento</w:t>
      </w:r>
    </w:p>
    <w:p w14:paraId="6D1314AC" w14:textId="77777777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039FBAB5" w14:textId="603A6496" w:rsidR="002904F1" w:rsidRDefault="002904F1" w:rsidP="002904F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Tallin </w:t>
      </w:r>
    </w:p>
    <w:p w14:paraId="7FB3A4C8" w14:textId="40415EAB" w:rsidR="00607A76" w:rsidRPr="00AE45F2" w:rsidRDefault="00607A76" w:rsidP="00607A76">
      <w:pPr>
        <w:pStyle w:val="NormalWeb"/>
        <w:spacing w:before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</w:t>
      </w:r>
      <w:r w:rsidRPr="00AE45F2">
        <w:rPr>
          <w:rFonts w:ascii="Calibri" w:hAnsi="Calibri" w:cs="Calibri"/>
          <w:sz w:val="18"/>
          <w:szCs w:val="19"/>
        </w:rPr>
        <w:t xml:space="preserve"> y </w:t>
      </w:r>
      <w:r w:rsidRPr="00AE45F2">
        <w:rPr>
          <w:rFonts w:ascii="Calibri" w:hAnsi="Calibri" w:cs="Calibri"/>
          <w:b/>
          <w:bCs/>
          <w:sz w:val="18"/>
          <w:szCs w:val="19"/>
        </w:rPr>
        <w:t>traslado</w:t>
      </w:r>
      <w:r w:rsidRPr="00AE45F2">
        <w:rPr>
          <w:rFonts w:ascii="Calibri" w:hAnsi="Calibri" w:cs="Calibri"/>
          <w:sz w:val="18"/>
          <w:szCs w:val="19"/>
        </w:rPr>
        <w:t xml:space="preserve"> de salida</w:t>
      </w:r>
      <w:r w:rsidR="00B84B62">
        <w:rPr>
          <w:rFonts w:ascii="Calibri" w:hAnsi="Calibri" w:cs="Calibri"/>
          <w:sz w:val="18"/>
          <w:szCs w:val="19"/>
        </w:rPr>
        <w:t xml:space="preserve"> hasta aeropuerto de Tallin</w:t>
      </w:r>
      <w:r w:rsidRPr="00AE45F2">
        <w:rPr>
          <w:rFonts w:ascii="Calibri" w:hAnsi="Calibri" w:cs="Calibri"/>
          <w:sz w:val="18"/>
          <w:szCs w:val="19"/>
        </w:rPr>
        <w:t>. Fin de nuestros servicios</w:t>
      </w:r>
    </w:p>
    <w:p w14:paraId="1FFA16C2" w14:textId="77777777" w:rsidR="002904F1" w:rsidRDefault="002904F1" w:rsidP="00607A76">
      <w:pPr>
        <w:ind w:left="405"/>
        <w:rPr>
          <w:rFonts w:ascii="Calibri" w:hAnsi="Calibri" w:cs="Calibri"/>
          <w:sz w:val="19"/>
          <w:szCs w:val="19"/>
        </w:rPr>
        <w:sectPr w:rsidR="002904F1" w:rsidSect="002904F1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54AE32B2" w14:textId="3673D451" w:rsidR="00607A76" w:rsidRDefault="00607A76" w:rsidP="00607A76">
      <w:pPr>
        <w:ind w:left="405"/>
        <w:rPr>
          <w:rFonts w:ascii="Calibri" w:hAnsi="Calibri" w:cs="Calibri"/>
          <w:sz w:val="19"/>
          <w:szCs w:val="19"/>
        </w:rPr>
      </w:pPr>
    </w:p>
    <w:p w14:paraId="589D4F8C" w14:textId="77777777" w:rsidR="00417E6D" w:rsidRPr="00417E6D" w:rsidRDefault="00417E6D" w:rsidP="00417E6D">
      <w:pPr>
        <w:suppressAutoHyphens w:val="0"/>
        <w:ind w:left="705" w:hanging="705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417E6D">
        <w:rPr>
          <w:rFonts w:ascii="Calibri" w:hAnsi="Calibri" w:cs="Calibri"/>
          <w:sz w:val="18"/>
          <w:szCs w:val="18"/>
          <w:lang w:eastAsia="es-ES"/>
        </w:rPr>
        <w:t> </w:t>
      </w:r>
    </w:p>
    <w:tbl>
      <w:tblPr>
        <w:tblW w:w="7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575"/>
      </w:tblGrid>
      <w:tr w:rsidR="00417E6D" w:rsidRPr="00417E6D" w14:paraId="2740875A" w14:textId="77777777" w:rsidTr="000167CC"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19F14" w14:textId="77777777" w:rsidR="00417E6D" w:rsidRPr="00417E6D" w:rsidRDefault="00417E6D" w:rsidP="00417E6D">
            <w:pPr>
              <w:suppressAutoHyphens w:val="0"/>
              <w:jc w:val="both"/>
              <w:textAlignment w:val="baseline"/>
              <w:divId w:val="1457680141"/>
              <w:rPr>
                <w:lang w:eastAsia="es-ES"/>
              </w:rPr>
            </w:pPr>
            <w:r w:rsidRPr="00417E6D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 w:eastAsia="es-ES"/>
              </w:rPr>
              <w:t>HOTELES PREVISTOS O SIMILARES </w:t>
            </w:r>
            <w:r w:rsidRPr="00417E6D">
              <w:rPr>
                <w:rFonts w:ascii="Calibri" w:hAnsi="Calibri" w:cs="Calibri"/>
                <w:color w:val="49AAA2"/>
                <w:sz w:val="18"/>
                <w:szCs w:val="18"/>
                <w:lang w:eastAsia="es-ES"/>
              </w:rPr>
              <w:t> </w:t>
            </w:r>
          </w:p>
        </w:tc>
      </w:tr>
      <w:tr w:rsidR="00417E6D" w:rsidRPr="00417E6D" w14:paraId="07C3795D" w14:textId="77777777" w:rsidTr="000167CC">
        <w:tc>
          <w:tcPr>
            <w:tcW w:w="7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4D4D" w14:textId="77777777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 w:rsidRPr="00417E6D">
              <w:rPr>
                <w:rFonts w:ascii="Calibri" w:hAnsi="Calibri" w:cs="Calibri"/>
                <w:color w:val="49AAA2"/>
                <w:sz w:val="18"/>
                <w:szCs w:val="18"/>
                <w:lang w:val="en-US" w:eastAsia="es-ES"/>
              </w:rPr>
              <w:t>CIUDAD</w:t>
            </w:r>
            <w:r w:rsidRPr="00417E6D">
              <w:rPr>
                <w:rFonts w:ascii="Calibri" w:hAnsi="Calibri" w:cs="Calibri"/>
                <w:color w:val="49AAA2"/>
                <w:sz w:val="18"/>
                <w:szCs w:val="18"/>
                <w:lang w:eastAsia="es-ES"/>
              </w:rPr>
              <w:t> </w:t>
            </w:r>
          </w:p>
        </w:tc>
      </w:tr>
      <w:tr w:rsidR="00417E6D" w:rsidRPr="00417E6D" w14:paraId="55DAB3E3" w14:textId="77777777" w:rsidTr="000167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10BD6" w14:textId="1BE5B8C1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Vilnius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08B5" w14:textId="5CB8AD59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s-ES"/>
              </w:rPr>
              <w:t>Crowne Plaza Vilnius****</w:t>
            </w:r>
          </w:p>
        </w:tc>
      </w:tr>
      <w:tr w:rsidR="00417E6D" w:rsidRPr="00417E6D" w14:paraId="382347E2" w14:textId="77777777" w:rsidTr="000167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3E4C8" w14:textId="0C003414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s-ES"/>
              </w:rPr>
              <w:t>Riga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C93E9" w14:textId="72E7827E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s-ES"/>
              </w:rPr>
              <w:t>Bellevue Park****</w:t>
            </w:r>
          </w:p>
        </w:tc>
      </w:tr>
      <w:tr w:rsidR="00417E6D" w:rsidRPr="00417E6D" w14:paraId="7204B1DE" w14:textId="77777777" w:rsidTr="000167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974B4" w14:textId="0481C083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s-ES"/>
              </w:rPr>
              <w:t>Tallin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01CC" w14:textId="59454C36" w:rsidR="00417E6D" w:rsidRPr="00417E6D" w:rsidRDefault="00417E6D" w:rsidP="00417E6D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s-ES"/>
              </w:rPr>
              <w:t>Park Inn Meriton****</w:t>
            </w:r>
          </w:p>
        </w:tc>
      </w:tr>
    </w:tbl>
    <w:p w14:paraId="6035A9E3" w14:textId="05C35B5C" w:rsidR="002904F1" w:rsidRDefault="002904F1" w:rsidP="00607A76">
      <w:pPr>
        <w:ind w:left="405"/>
        <w:rPr>
          <w:rFonts w:ascii="Calibri" w:hAnsi="Calibri" w:cs="Calibri"/>
          <w:sz w:val="19"/>
          <w:szCs w:val="19"/>
        </w:rPr>
      </w:pPr>
    </w:p>
    <w:p w14:paraId="23C2015B" w14:textId="77777777" w:rsidR="009C5659" w:rsidRPr="009C5659" w:rsidRDefault="009C5659" w:rsidP="009C5659">
      <w:pPr>
        <w:suppressAutoHyphens w:val="0"/>
        <w:ind w:firstLine="705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bookmarkStart w:id="0" w:name="_Hlk69300181"/>
      <w:r w:rsidRPr="009C5659">
        <w:rPr>
          <w:rFonts w:ascii="Calibri" w:hAnsi="Calibri" w:cs="Calibri"/>
          <w:sz w:val="18"/>
          <w:szCs w:val="18"/>
          <w:lang w:eastAsia="es-ES"/>
        </w:rPr>
        <w:t> </w:t>
      </w:r>
    </w:p>
    <w:tbl>
      <w:tblPr>
        <w:tblW w:w="2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728"/>
        <w:gridCol w:w="21"/>
      </w:tblGrid>
      <w:tr w:rsidR="007A1794" w:rsidRPr="009C5659" w14:paraId="10B72948" w14:textId="77777777" w:rsidTr="007A1794"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A5E3" w14:textId="0FC2A022" w:rsidR="007A1794" w:rsidRPr="009C5659" w:rsidRDefault="007A1794" w:rsidP="006D42AC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 w:eastAsia="es-ES"/>
              </w:rPr>
            </w:pPr>
            <w:r w:rsidRPr="009C5659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 w:eastAsia="es-ES"/>
              </w:rPr>
              <w:t>FECHAS DE INICIO 2021</w:t>
            </w:r>
          </w:p>
        </w:tc>
        <w:tc>
          <w:tcPr>
            <w:tcW w:w="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1BD" w14:textId="77777777" w:rsidR="007A1794" w:rsidRPr="009C5659" w:rsidRDefault="007A1794" w:rsidP="006D42AC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 w:eastAsia="es-ES"/>
              </w:rPr>
            </w:pPr>
          </w:p>
        </w:tc>
      </w:tr>
      <w:tr w:rsidR="007A1794" w:rsidRPr="009C5659" w14:paraId="13C4F4AE" w14:textId="77777777" w:rsidTr="007A1794">
        <w:trPr>
          <w:gridAfter w:val="1"/>
          <w:wAfter w:w="21" w:type="dxa"/>
        </w:trPr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4A92" w14:textId="3200E238" w:rsidR="007A1794" w:rsidRPr="009C5659" w:rsidRDefault="007A1794" w:rsidP="006D42AC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Julio 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8FC4" w14:textId="66F34693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08</w:t>
            </w:r>
          </w:p>
        </w:tc>
      </w:tr>
      <w:tr w:rsidR="007A1794" w:rsidRPr="009C5659" w14:paraId="2F8DC7AB" w14:textId="77777777" w:rsidTr="007A1794">
        <w:trPr>
          <w:gridAfter w:val="1"/>
          <w:wAfter w:w="21" w:type="dxa"/>
        </w:trPr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73AC" w14:textId="1DE75324" w:rsidR="007A1794" w:rsidRPr="009C5659" w:rsidRDefault="007A1794" w:rsidP="006D42AC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Agosto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4084" w14:textId="4E6D4878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05</w:t>
            </w:r>
          </w:p>
        </w:tc>
      </w:tr>
      <w:tr w:rsidR="007A1794" w:rsidRPr="009C5659" w14:paraId="285071A8" w14:textId="77777777" w:rsidTr="007A1794">
        <w:trPr>
          <w:gridAfter w:val="1"/>
          <w:wAfter w:w="21" w:type="dxa"/>
        </w:trPr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B0AD" w14:textId="51820CDE" w:rsidR="007A1794" w:rsidRPr="009C5659" w:rsidRDefault="007A1794" w:rsidP="006D42AC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Septiembre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CF31" w14:textId="0534825C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09</w:t>
            </w:r>
          </w:p>
        </w:tc>
      </w:tr>
    </w:tbl>
    <w:p w14:paraId="3124F227" w14:textId="2777DA08" w:rsidR="009C5659" w:rsidRDefault="009C5659" w:rsidP="009C5659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  <w:r w:rsidRPr="009C5659">
        <w:rPr>
          <w:rFonts w:ascii="Calibri" w:hAnsi="Calibri" w:cs="Calibri"/>
          <w:sz w:val="18"/>
          <w:szCs w:val="18"/>
          <w:lang w:eastAsia="es-ES"/>
        </w:rPr>
        <w:t> </w:t>
      </w:r>
    </w:p>
    <w:tbl>
      <w:tblPr>
        <w:tblW w:w="2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08"/>
      </w:tblGrid>
      <w:tr w:rsidR="007A1794" w:rsidRPr="009C5659" w14:paraId="582769F2" w14:textId="77777777" w:rsidTr="007A1794"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51731" w14:textId="77777777" w:rsidR="007A1794" w:rsidRPr="009C5659" w:rsidRDefault="007A1794" w:rsidP="00D53C21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C5659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 w:eastAsia="es-ES"/>
              </w:rPr>
              <w:t>FECHAS DE INICIO 202</w:t>
            </w:r>
            <w:r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 w:eastAsia="es-ES"/>
              </w:rPr>
              <w:t>2</w:t>
            </w:r>
          </w:p>
        </w:tc>
      </w:tr>
      <w:tr w:rsidR="007A1794" w:rsidRPr="009C5659" w14:paraId="18FA0D13" w14:textId="77777777" w:rsidTr="007A1794"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85D20" w14:textId="77777777" w:rsidR="007A1794" w:rsidRPr="009C5659" w:rsidRDefault="007A1794" w:rsidP="00D53C21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Junio 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98A43" w14:textId="77777777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445A23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9</w:t>
            </w:r>
          </w:p>
        </w:tc>
      </w:tr>
      <w:tr w:rsidR="007A1794" w:rsidRPr="009C5659" w14:paraId="0580870C" w14:textId="77777777" w:rsidTr="007A1794"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4588F" w14:textId="77777777" w:rsidR="007A1794" w:rsidRPr="009C5659" w:rsidRDefault="007A1794" w:rsidP="00D53C21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Julio 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64ACE" w14:textId="77777777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07</w:t>
            </w:r>
          </w:p>
        </w:tc>
      </w:tr>
      <w:tr w:rsidR="007A1794" w:rsidRPr="009C5659" w14:paraId="230453DB" w14:textId="77777777" w:rsidTr="007A1794"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99267" w14:textId="77777777" w:rsidR="007A1794" w:rsidRPr="009C5659" w:rsidRDefault="007A1794" w:rsidP="00D53C21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Agosto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2585B" w14:textId="77777777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04</w:t>
            </w:r>
          </w:p>
        </w:tc>
      </w:tr>
      <w:tr w:rsidR="007A1794" w:rsidRPr="009C5659" w14:paraId="73B30AAB" w14:textId="77777777" w:rsidTr="007A1794"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1C642" w14:textId="77777777" w:rsidR="007A1794" w:rsidRPr="009C5659" w:rsidRDefault="007A1794" w:rsidP="00D53C21">
            <w:pPr>
              <w:suppressAutoHyphens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9C5659">
              <w:rPr>
                <w:rFonts w:asciiTheme="minorHAnsi" w:hAnsiTheme="minorHAnsi" w:cstheme="minorHAnsi"/>
                <w:sz w:val="18"/>
                <w:szCs w:val="18"/>
                <w:lang w:val="en-US" w:eastAsia="es-ES"/>
              </w:rPr>
              <w:t>Septiembre</w:t>
            </w:r>
            <w:r w:rsidRPr="009C5659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FB9AD" w14:textId="77777777" w:rsidR="007A1794" w:rsidRPr="009C5659" w:rsidRDefault="007A1794" w:rsidP="007A1794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08</w:t>
            </w:r>
          </w:p>
        </w:tc>
      </w:tr>
      <w:bookmarkEnd w:id="0"/>
    </w:tbl>
    <w:p w14:paraId="3BF43EAC" w14:textId="77777777" w:rsidR="007A1794" w:rsidRDefault="007A1794" w:rsidP="009C5659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p w14:paraId="2294C07A" w14:textId="3FA8C756" w:rsidR="00041C75" w:rsidRDefault="00041C75" w:rsidP="009C5659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p w14:paraId="716A9DE1" w14:textId="3E9A027C" w:rsidR="009C5659" w:rsidRPr="009C5659" w:rsidRDefault="009C5659" w:rsidP="009C5659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tbl>
      <w:tblPr>
        <w:tblW w:w="4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09"/>
        <w:gridCol w:w="992"/>
      </w:tblGrid>
      <w:tr w:rsidR="009C5659" w:rsidRPr="009C5659" w14:paraId="4C14DBC9" w14:textId="77777777" w:rsidTr="000167CC"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37A72B" w14:textId="1BCEE9A0" w:rsidR="009C5659" w:rsidRPr="009C5659" w:rsidRDefault="009C5659" w:rsidP="009C5659">
            <w:pPr>
              <w:suppressAutoHyphens w:val="0"/>
              <w:textAlignment w:val="baseline"/>
              <w:divId w:val="1905214888"/>
              <w:rPr>
                <w:lang w:eastAsia="es-ES"/>
              </w:rPr>
            </w:pPr>
            <w:r w:rsidRPr="009C5659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shd w:val="clear" w:color="auto" w:fill="FFFFFF"/>
                <w:lang w:eastAsia="es-ES"/>
              </w:rPr>
              <w:t>Precios por persona en €uros</w:t>
            </w:r>
            <w:r w:rsidRPr="009C5659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eastAsia="es-ES"/>
              </w:rPr>
              <w:t> </w:t>
            </w:r>
          </w:p>
        </w:tc>
      </w:tr>
      <w:tr w:rsidR="009C5659" w:rsidRPr="009C5659" w14:paraId="0EAF7FAD" w14:textId="77777777" w:rsidTr="000167CC">
        <w:tc>
          <w:tcPr>
            <w:tcW w:w="3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9AAA2"/>
            <w:hideMark/>
          </w:tcPr>
          <w:p w14:paraId="57408C94" w14:textId="77777777" w:rsidR="009C5659" w:rsidRPr="009C5659" w:rsidRDefault="009C5659" w:rsidP="009C5659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 w:rsidRPr="009C565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Base número de personas</w:t>
            </w:r>
            <w:r w:rsidRPr="009C5659">
              <w:rPr>
                <w:rFonts w:ascii="Calibri" w:hAnsi="Calibri" w:cs="Calibri"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9AAA2"/>
            <w:hideMark/>
          </w:tcPr>
          <w:p w14:paraId="625DEC72" w14:textId="77777777" w:rsidR="009C5659" w:rsidRPr="009C5659" w:rsidRDefault="009C5659" w:rsidP="009C5659">
            <w:pPr>
              <w:suppressAutoHyphens w:val="0"/>
              <w:jc w:val="center"/>
              <w:textAlignment w:val="baseline"/>
              <w:rPr>
                <w:lang w:eastAsia="es-ES"/>
              </w:rPr>
            </w:pPr>
            <w:r w:rsidRPr="009C565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6 pax</w:t>
            </w:r>
            <w:r w:rsidRPr="009C5659">
              <w:rPr>
                <w:rFonts w:ascii="Calibri" w:hAnsi="Calibri" w:cs="Calibri"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9AAA2"/>
            <w:hideMark/>
          </w:tcPr>
          <w:p w14:paraId="4844B3B8" w14:textId="77777777" w:rsidR="009C5659" w:rsidRPr="009C5659" w:rsidRDefault="009C5659" w:rsidP="009C5659">
            <w:pPr>
              <w:suppressAutoHyphens w:val="0"/>
              <w:jc w:val="center"/>
              <w:textAlignment w:val="baseline"/>
              <w:rPr>
                <w:lang w:eastAsia="es-ES"/>
              </w:rPr>
            </w:pPr>
            <w:proofErr w:type="spellStart"/>
            <w:r w:rsidRPr="009C565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Supl.Sgl</w:t>
            </w:r>
            <w:proofErr w:type="spellEnd"/>
            <w:r w:rsidRPr="009C5659">
              <w:rPr>
                <w:rFonts w:ascii="Calibri" w:hAnsi="Calibri" w:cs="Calibri"/>
                <w:color w:val="FFFFFF"/>
                <w:sz w:val="18"/>
                <w:szCs w:val="18"/>
                <w:lang w:eastAsia="es-ES"/>
              </w:rPr>
              <w:t> </w:t>
            </w:r>
          </w:p>
        </w:tc>
      </w:tr>
      <w:tr w:rsidR="009C5659" w:rsidRPr="009C5659" w14:paraId="0F06A47B" w14:textId="77777777" w:rsidTr="000167CC">
        <w:tc>
          <w:tcPr>
            <w:tcW w:w="3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1BD8D" w14:textId="77777777" w:rsidR="009C5659" w:rsidRPr="009C5659" w:rsidRDefault="009C5659" w:rsidP="009C5659">
            <w:pPr>
              <w:suppressAutoHyphens w:val="0"/>
              <w:jc w:val="both"/>
              <w:textAlignment w:val="baseline"/>
              <w:rPr>
                <w:lang w:eastAsia="es-ES"/>
              </w:rPr>
            </w:pPr>
            <w:r w:rsidRPr="009C5659">
              <w:rPr>
                <w:rFonts w:ascii="Calibri" w:hAnsi="Calibri" w:cs="Calibri"/>
                <w:sz w:val="18"/>
                <w:szCs w:val="18"/>
                <w:lang w:eastAsia="es-ES"/>
              </w:rPr>
              <w:t>En doble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1C2C9" w14:textId="6C7AD8A0" w:rsidR="009C5659" w:rsidRPr="009C5659" w:rsidRDefault="00445A23" w:rsidP="009C5659">
            <w:pPr>
              <w:suppressAutoHyphens w:val="0"/>
              <w:jc w:val="center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eastAsia="es-ES"/>
              </w:rPr>
              <w:t>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A5689" w14:textId="42568F9F" w:rsidR="009C5659" w:rsidRPr="009C5659" w:rsidRDefault="00445A23" w:rsidP="009C5659">
            <w:pPr>
              <w:suppressAutoHyphens w:val="0"/>
              <w:jc w:val="center"/>
              <w:textAlignment w:val="baseline"/>
              <w:rPr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eastAsia="es-ES"/>
              </w:rPr>
              <w:t>335</w:t>
            </w:r>
          </w:p>
        </w:tc>
      </w:tr>
      <w:tr w:rsidR="009C5659" w:rsidRPr="009C5659" w14:paraId="2722ED41" w14:textId="77777777" w:rsidTr="000167CC">
        <w:tc>
          <w:tcPr>
            <w:tcW w:w="4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0CCF1" w14:textId="77777777" w:rsidR="009C5659" w:rsidRPr="009C5659" w:rsidRDefault="009C5659" w:rsidP="009C5659">
            <w:pPr>
              <w:suppressAutoHyphens w:val="0"/>
              <w:textAlignment w:val="baseline"/>
              <w:rPr>
                <w:lang w:eastAsia="es-ES"/>
              </w:rPr>
            </w:pPr>
            <w:r w:rsidRPr="009C5659"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  <w:t>Consulte otras bases y fechas en caso de interés </w:t>
            </w:r>
            <w:r w:rsidRPr="009C5659">
              <w:rPr>
                <w:rFonts w:ascii="Calibri" w:hAnsi="Calibri" w:cs="Calibri"/>
                <w:sz w:val="18"/>
                <w:szCs w:val="18"/>
                <w:lang w:eastAsia="es-ES"/>
              </w:rPr>
              <w:t> </w:t>
            </w:r>
          </w:p>
        </w:tc>
      </w:tr>
    </w:tbl>
    <w:p w14:paraId="01F496D5" w14:textId="77777777" w:rsidR="009C5659" w:rsidRPr="009C5659" w:rsidRDefault="009C5659" w:rsidP="009C5659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9C5659">
        <w:rPr>
          <w:rFonts w:ascii="Calibri" w:hAnsi="Calibri" w:cs="Calibri"/>
          <w:sz w:val="18"/>
          <w:szCs w:val="18"/>
          <w:lang w:eastAsia="es-ES"/>
        </w:rPr>
        <w:t> </w:t>
      </w:r>
    </w:p>
    <w:p w14:paraId="1F4B100B" w14:textId="77777777" w:rsidR="009C5659" w:rsidRPr="009C5659" w:rsidRDefault="009C5659" w:rsidP="009C5659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9C5659">
        <w:rPr>
          <w:rFonts w:ascii="Calibri" w:hAnsi="Calibri" w:cs="Calibri"/>
          <w:sz w:val="18"/>
          <w:szCs w:val="18"/>
          <w:lang w:eastAsia="es-ES"/>
        </w:rPr>
        <w:t> </w:t>
      </w:r>
    </w:p>
    <w:p w14:paraId="424F34D8" w14:textId="0F153903" w:rsidR="003E5137" w:rsidRDefault="003E5137" w:rsidP="003E5137">
      <w:pPr>
        <w:rPr>
          <w:rFonts w:asciiTheme="minorHAnsi" w:hAnsiTheme="minorHAnsi" w:cstheme="minorHAnsi"/>
          <w:sz w:val="18"/>
          <w:szCs w:val="18"/>
        </w:rPr>
      </w:pPr>
    </w:p>
    <w:p w14:paraId="3C38DE30" w14:textId="6CB0B6D2" w:rsidR="003E5137" w:rsidRDefault="003E5137" w:rsidP="003E5137">
      <w:pPr>
        <w:rPr>
          <w:rFonts w:asciiTheme="minorHAnsi" w:hAnsiTheme="minorHAnsi" w:cstheme="minorHAnsi"/>
          <w:sz w:val="18"/>
          <w:szCs w:val="18"/>
        </w:rPr>
      </w:pPr>
    </w:p>
    <w:p w14:paraId="2BAB83E3" w14:textId="6DEF6A10" w:rsidR="000167CC" w:rsidRDefault="000167CC" w:rsidP="003E5137">
      <w:pPr>
        <w:rPr>
          <w:rFonts w:asciiTheme="minorHAnsi" w:hAnsiTheme="minorHAnsi" w:cstheme="minorHAnsi"/>
          <w:sz w:val="18"/>
          <w:szCs w:val="18"/>
        </w:rPr>
      </w:pPr>
    </w:p>
    <w:p w14:paraId="14C4D669" w14:textId="5E623184" w:rsidR="000167CC" w:rsidRDefault="000167CC" w:rsidP="003E5137">
      <w:pPr>
        <w:rPr>
          <w:rFonts w:asciiTheme="minorHAnsi" w:hAnsiTheme="minorHAnsi" w:cstheme="minorHAnsi"/>
          <w:sz w:val="18"/>
          <w:szCs w:val="18"/>
        </w:rPr>
      </w:pPr>
    </w:p>
    <w:p w14:paraId="781277B5" w14:textId="77874406" w:rsidR="000167CC" w:rsidRDefault="000167CC" w:rsidP="003E5137">
      <w:pPr>
        <w:rPr>
          <w:rFonts w:asciiTheme="minorHAnsi" w:hAnsiTheme="minorHAnsi" w:cstheme="minorHAnsi"/>
          <w:sz w:val="18"/>
          <w:szCs w:val="18"/>
        </w:rPr>
      </w:pPr>
    </w:p>
    <w:p w14:paraId="1B49A254" w14:textId="72E525A3" w:rsidR="000167CC" w:rsidRDefault="000167CC" w:rsidP="003E5137">
      <w:pPr>
        <w:rPr>
          <w:rFonts w:asciiTheme="minorHAnsi" w:hAnsiTheme="minorHAnsi" w:cstheme="minorHAnsi"/>
          <w:sz w:val="18"/>
          <w:szCs w:val="18"/>
        </w:rPr>
      </w:pPr>
    </w:p>
    <w:p w14:paraId="5BE1D619" w14:textId="01DF6EE7" w:rsidR="000167CC" w:rsidRDefault="000167CC" w:rsidP="003E5137">
      <w:pPr>
        <w:rPr>
          <w:rFonts w:asciiTheme="minorHAnsi" w:hAnsiTheme="minorHAnsi" w:cstheme="minorHAnsi"/>
          <w:sz w:val="18"/>
          <w:szCs w:val="18"/>
        </w:rPr>
      </w:pPr>
    </w:p>
    <w:p w14:paraId="73AE4405" w14:textId="77777777" w:rsidR="000167CC" w:rsidRPr="0026436E" w:rsidRDefault="000167CC" w:rsidP="003E513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E5137" w:rsidRPr="00660891" w14:paraId="05B1DCA7" w14:textId="77777777" w:rsidTr="00A34698">
        <w:tc>
          <w:tcPr>
            <w:tcW w:w="9464" w:type="dxa"/>
            <w:shd w:val="clear" w:color="auto" w:fill="49AAA2"/>
          </w:tcPr>
          <w:p w14:paraId="73AB1782" w14:textId="77777777" w:rsidR="003E5137" w:rsidRPr="00660891" w:rsidRDefault="003E5137" w:rsidP="003451E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3E5137" w:rsidRPr="00660891" w14:paraId="7CB133E7" w14:textId="77777777" w:rsidTr="00A34698">
        <w:tc>
          <w:tcPr>
            <w:tcW w:w="9464" w:type="dxa"/>
          </w:tcPr>
          <w:p w14:paraId="136AA10D" w14:textId="3EA07412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>Minivan privado durante traslados de llegada y visita panorámica en Vilnius</w:t>
            </w:r>
          </w:p>
        </w:tc>
      </w:tr>
      <w:tr w:rsidR="003E5137" w:rsidRPr="00660891" w14:paraId="5549149C" w14:textId="77777777" w:rsidTr="00A34698">
        <w:tc>
          <w:tcPr>
            <w:tcW w:w="9464" w:type="dxa"/>
          </w:tcPr>
          <w:p w14:paraId="3521305C" w14:textId="1F7AB131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 xml:space="preserve">Minivan privado con chofer/guía desde la salida de Vilnius el día 3 de programa hasta la llegada a Tallin el día 5 de programa </w:t>
            </w:r>
          </w:p>
        </w:tc>
      </w:tr>
      <w:tr w:rsidR="003E5137" w:rsidRPr="00660891" w14:paraId="2E5D9583" w14:textId="77777777" w:rsidTr="00A34698">
        <w:tc>
          <w:tcPr>
            <w:tcW w:w="9464" w:type="dxa"/>
          </w:tcPr>
          <w:p w14:paraId="6FA880AE" w14:textId="2B01019B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>Minivan privado durante traslado de salida y visita panorámica de Tallin</w:t>
            </w:r>
          </w:p>
        </w:tc>
      </w:tr>
      <w:tr w:rsidR="003E5137" w:rsidRPr="00660891" w14:paraId="70EF01E8" w14:textId="77777777" w:rsidTr="00A34698">
        <w:tc>
          <w:tcPr>
            <w:tcW w:w="9464" w:type="dxa"/>
          </w:tcPr>
          <w:p w14:paraId="573D97A2" w14:textId="11FD385E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3E5137" w:rsidRPr="00660891" w14:paraId="702D2CD8" w14:textId="77777777" w:rsidTr="00A34698">
        <w:tc>
          <w:tcPr>
            <w:tcW w:w="9464" w:type="dxa"/>
          </w:tcPr>
          <w:p w14:paraId="1C291C3E" w14:textId="4AFB04F9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3E5137" w:rsidRPr="00660891" w14:paraId="75C03EB7" w14:textId="77777777" w:rsidTr="00A34698">
        <w:tc>
          <w:tcPr>
            <w:tcW w:w="9464" w:type="dxa"/>
          </w:tcPr>
          <w:p w14:paraId="101E4EC3" w14:textId="1CEDABE5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>Guías locales en castellano o portugués durante las visitas previstas en Vilnius, Riga y Tallin</w:t>
            </w:r>
          </w:p>
        </w:tc>
      </w:tr>
      <w:tr w:rsidR="003E5137" w:rsidRPr="00660891" w14:paraId="1CF990DF" w14:textId="77777777" w:rsidTr="00A34698">
        <w:tc>
          <w:tcPr>
            <w:tcW w:w="9464" w:type="dxa"/>
          </w:tcPr>
          <w:p w14:paraId="6B32F54E" w14:textId="39DAFB37" w:rsidR="003E5137" w:rsidRPr="00660891" w:rsidRDefault="003E5137" w:rsidP="003E513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D7DBB">
              <w:rPr>
                <w:rFonts w:ascii="Calibri" w:hAnsi="Calibri" w:cs="Calibri"/>
                <w:sz w:val="18"/>
                <w:szCs w:val="18"/>
              </w:rPr>
              <w:t>Entrada Palacio Barroco de Rundale</w:t>
            </w:r>
          </w:p>
        </w:tc>
      </w:tr>
    </w:tbl>
    <w:p w14:paraId="16CD54C8" w14:textId="77777777" w:rsidR="003E5137" w:rsidRDefault="003E5137" w:rsidP="003E5137"/>
    <w:p w14:paraId="5E3A49AE" w14:textId="77777777" w:rsidR="003E5137" w:rsidRDefault="003E5137" w:rsidP="003E51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E5137" w:rsidRPr="00660891" w14:paraId="3E367E49" w14:textId="77777777" w:rsidTr="00A34698">
        <w:tc>
          <w:tcPr>
            <w:tcW w:w="9464" w:type="dxa"/>
            <w:shd w:val="clear" w:color="auto" w:fill="49AAA2"/>
          </w:tcPr>
          <w:p w14:paraId="7D298DEB" w14:textId="77777777" w:rsidR="003E5137" w:rsidRPr="00660891" w:rsidRDefault="003E5137" w:rsidP="003451E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3E5137" w:rsidRPr="00660891" w14:paraId="10B7E907" w14:textId="77777777" w:rsidTr="00A34698">
        <w:tc>
          <w:tcPr>
            <w:tcW w:w="9464" w:type="dxa"/>
          </w:tcPr>
          <w:p w14:paraId="4B97918F" w14:textId="77777777" w:rsidR="003E5137" w:rsidRPr="00660891" w:rsidRDefault="003E5137" w:rsidP="003451E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3E5137" w:rsidRPr="00660891" w14:paraId="3983F0A4" w14:textId="77777777" w:rsidTr="00A34698">
        <w:tc>
          <w:tcPr>
            <w:tcW w:w="9464" w:type="dxa"/>
          </w:tcPr>
          <w:p w14:paraId="7A736F5B" w14:textId="77777777" w:rsidR="003E5137" w:rsidRPr="00660891" w:rsidRDefault="003E5137" w:rsidP="003451E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3E5137" w:rsidRPr="00660891" w14:paraId="279C58AE" w14:textId="77777777" w:rsidTr="00A34698">
        <w:tc>
          <w:tcPr>
            <w:tcW w:w="9464" w:type="dxa"/>
          </w:tcPr>
          <w:p w14:paraId="15B3A3B7" w14:textId="77777777" w:rsidR="003E5137" w:rsidRPr="00660891" w:rsidRDefault="003E5137" w:rsidP="003451E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3402E3B4" w14:textId="0B98BA9D" w:rsidR="003E5137" w:rsidRDefault="003E5137" w:rsidP="003E513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3BD978" w14:textId="7C12D8E3" w:rsidR="00A34698" w:rsidRDefault="00A34698" w:rsidP="003E513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1765E3" w14:textId="6EACA52E" w:rsidR="00A34698" w:rsidRDefault="00A34698" w:rsidP="003E513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698" w:rsidRPr="00660891" w14:paraId="197071A5" w14:textId="77777777" w:rsidTr="003451E9">
        <w:tc>
          <w:tcPr>
            <w:tcW w:w="9464" w:type="dxa"/>
            <w:shd w:val="clear" w:color="auto" w:fill="49AAA2"/>
          </w:tcPr>
          <w:p w14:paraId="5F173C48" w14:textId="77777777" w:rsidR="00A34698" w:rsidRPr="00660891" w:rsidRDefault="00A34698" w:rsidP="003451E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A34698" w:rsidRPr="00660891" w14:paraId="5619D8AF" w14:textId="77777777" w:rsidTr="003451E9">
        <w:tc>
          <w:tcPr>
            <w:tcW w:w="9464" w:type="dxa"/>
          </w:tcPr>
          <w:p w14:paraId="09C49878" w14:textId="77777777" w:rsidR="00A34698" w:rsidRPr="00660891" w:rsidRDefault="00A34698" w:rsidP="00345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A34698" w:rsidRPr="00660891" w14:paraId="1B61D900" w14:textId="77777777" w:rsidTr="003451E9">
        <w:tc>
          <w:tcPr>
            <w:tcW w:w="9464" w:type="dxa"/>
          </w:tcPr>
          <w:p w14:paraId="389A880B" w14:textId="77777777" w:rsidR="00A34698" w:rsidRPr="00660891" w:rsidRDefault="00A34698" w:rsidP="00345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1F7B34F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AAC0B7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B00B0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A46150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361C5E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EB27F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6975E5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DC7E06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DB8FF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2F8E49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727B42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EF6CA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289FD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89763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880EE4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0198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2904F1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E5E"/>
    <w:rsid w:val="0000500E"/>
    <w:rsid w:val="0000753B"/>
    <w:rsid w:val="000167CC"/>
    <w:rsid w:val="00017409"/>
    <w:rsid w:val="00022239"/>
    <w:rsid w:val="00033596"/>
    <w:rsid w:val="00034703"/>
    <w:rsid w:val="000373C9"/>
    <w:rsid w:val="00041C75"/>
    <w:rsid w:val="000446E5"/>
    <w:rsid w:val="00046CBA"/>
    <w:rsid w:val="000620B2"/>
    <w:rsid w:val="0006685C"/>
    <w:rsid w:val="000677DA"/>
    <w:rsid w:val="00077670"/>
    <w:rsid w:val="000804A0"/>
    <w:rsid w:val="00087440"/>
    <w:rsid w:val="000874EE"/>
    <w:rsid w:val="000944A9"/>
    <w:rsid w:val="000A5DDE"/>
    <w:rsid w:val="000B09CB"/>
    <w:rsid w:val="000B633C"/>
    <w:rsid w:val="000B6810"/>
    <w:rsid w:val="000E1E68"/>
    <w:rsid w:val="000E2A48"/>
    <w:rsid w:val="000F3469"/>
    <w:rsid w:val="000F77DD"/>
    <w:rsid w:val="001012C4"/>
    <w:rsid w:val="001037F7"/>
    <w:rsid w:val="00133057"/>
    <w:rsid w:val="00136F79"/>
    <w:rsid w:val="001370B5"/>
    <w:rsid w:val="00150A5A"/>
    <w:rsid w:val="00167E92"/>
    <w:rsid w:val="00180B6A"/>
    <w:rsid w:val="001960BB"/>
    <w:rsid w:val="001A0103"/>
    <w:rsid w:val="001A7A64"/>
    <w:rsid w:val="001B00C2"/>
    <w:rsid w:val="001B6B33"/>
    <w:rsid w:val="001C1D98"/>
    <w:rsid w:val="001C286A"/>
    <w:rsid w:val="001D7028"/>
    <w:rsid w:val="001E10CD"/>
    <w:rsid w:val="001E6CE2"/>
    <w:rsid w:val="001F5B29"/>
    <w:rsid w:val="00216DD2"/>
    <w:rsid w:val="002219F8"/>
    <w:rsid w:val="002232D1"/>
    <w:rsid w:val="002310B7"/>
    <w:rsid w:val="00232229"/>
    <w:rsid w:val="00246C6F"/>
    <w:rsid w:val="002475B9"/>
    <w:rsid w:val="00263954"/>
    <w:rsid w:val="0026436E"/>
    <w:rsid w:val="00270EC9"/>
    <w:rsid w:val="0027238B"/>
    <w:rsid w:val="002730EA"/>
    <w:rsid w:val="00275488"/>
    <w:rsid w:val="00277549"/>
    <w:rsid w:val="00283EEF"/>
    <w:rsid w:val="00285DC2"/>
    <w:rsid w:val="002860B5"/>
    <w:rsid w:val="002904F1"/>
    <w:rsid w:val="00292D16"/>
    <w:rsid w:val="002A0849"/>
    <w:rsid w:val="002A63A7"/>
    <w:rsid w:val="002B1E4E"/>
    <w:rsid w:val="002C76AC"/>
    <w:rsid w:val="002C78D0"/>
    <w:rsid w:val="002D3948"/>
    <w:rsid w:val="002D5439"/>
    <w:rsid w:val="002D66BF"/>
    <w:rsid w:val="002E1067"/>
    <w:rsid w:val="002E634E"/>
    <w:rsid w:val="00312021"/>
    <w:rsid w:val="00321D9C"/>
    <w:rsid w:val="0032203F"/>
    <w:rsid w:val="00323F11"/>
    <w:rsid w:val="00331865"/>
    <w:rsid w:val="003451E9"/>
    <w:rsid w:val="00351983"/>
    <w:rsid w:val="003715DA"/>
    <w:rsid w:val="00372341"/>
    <w:rsid w:val="00372A06"/>
    <w:rsid w:val="00373D60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B5029"/>
    <w:rsid w:val="003B6D9B"/>
    <w:rsid w:val="003C0DBC"/>
    <w:rsid w:val="003C3EDD"/>
    <w:rsid w:val="003C4DB9"/>
    <w:rsid w:val="003C6F1E"/>
    <w:rsid w:val="003C7955"/>
    <w:rsid w:val="003D5EE0"/>
    <w:rsid w:val="003D63C1"/>
    <w:rsid w:val="003E4CBF"/>
    <w:rsid w:val="003E5137"/>
    <w:rsid w:val="003F602F"/>
    <w:rsid w:val="00405F6A"/>
    <w:rsid w:val="004152F1"/>
    <w:rsid w:val="00417E6D"/>
    <w:rsid w:val="00420086"/>
    <w:rsid w:val="00422716"/>
    <w:rsid w:val="00423D20"/>
    <w:rsid w:val="00424630"/>
    <w:rsid w:val="00425599"/>
    <w:rsid w:val="0042724E"/>
    <w:rsid w:val="00431E01"/>
    <w:rsid w:val="0044179C"/>
    <w:rsid w:val="00442709"/>
    <w:rsid w:val="00445A23"/>
    <w:rsid w:val="00451245"/>
    <w:rsid w:val="00452A53"/>
    <w:rsid w:val="00480423"/>
    <w:rsid w:val="00482FAE"/>
    <w:rsid w:val="00485BF1"/>
    <w:rsid w:val="0049321D"/>
    <w:rsid w:val="004A2CAA"/>
    <w:rsid w:val="004B3ADE"/>
    <w:rsid w:val="004C13BD"/>
    <w:rsid w:val="004C338E"/>
    <w:rsid w:val="004C66EE"/>
    <w:rsid w:val="004D1A9A"/>
    <w:rsid w:val="004D1ACB"/>
    <w:rsid w:val="004D468F"/>
    <w:rsid w:val="004E003B"/>
    <w:rsid w:val="004F22CF"/>
    <w:rsid w:val="004F50CA"/>
    <w:rsid w:val="00512470"/>
    <w:rsid w:val="00512974"/>
    <w:rsid w:val="00515C4E"/>
    <w:rsid w:val="00516CBD"/>
    <w:rsid w:val="005248FC"/>
    <w:rsid w:val="0052509A"/>
    <w:rsid w:val="00530D4C"/>
    <w:rsid w:val="00545092"/>
    <w:rsid w:val="0054731A"/>
    <w:rsid w:val="005533B5"/>
    <w:rsid w:val="005554B7"/>
    <w:rsid w:val="00555CCC"/>
    <w:rsid w:val="005652AF"/>
    <w:rsid w:val="0057783B"/>
    <w:rsid w:val="005823CD"/>
    <w:rsid w:val="00583D48"/>
    <w:rsid w:val="00587992"/>
    <w:rsid w:val="00596B99"/>
    <w:rsid w:val="005A478C"/>
    <w:rsid w:val="005A5561"/>
    <w:rsid w:val="005A7CA0"/>
    <w:rsid w:val="005C68A9"/>
    <w:rsid w:val="005D248A"/>
    <w:rsid w:val="005D275C"/>
    <w:rsid w:val="005D2997"/>
    <w:rsid w:val="005D42AC"/>
    <w:rsid w:val="005F13D4"/>
    <w:rsid w:val="005F4F13"/>
    <w:rsid w:val="00607A76"/>
    <w:rsid w:val="00607FD5"/>
    <w:rsid w:val="00611707"/>
    <w:rsid w:val="00612513"/>
    <w:rsid w:val="0062004E"/>
    <w:rsid w:val="006222C7"/>
    <w:rsid w:val="00622B0E"/>
    <w:rsid w:val="00623279"/>
    <w:rsid w:val="00626BBE"/>
    <w:rsid w:val="00641EEF"/>
    <w:rsid w:val="0065240B"/>
    <w:rsid w:val="00665C5D"/>
    <w:rsid w:val="00677CBE"/>
    <w:rsid w:val="0068119A"/>
    <w:rsid w:val="00682282"/>
    <w:rsid w:val="006C05F2"/>
    <w:rsid w:val="006C4AC7"/>
    <w:rsid w:val="006C6A9C"/>
    <w:rsid w:val="006C6D28"/>
    <w:rsid w:val="006D0472"/>
    <w:rsid w:val="006D42AC"/>
    <w:rsid w:val="006D4606"/>
    <w:rsid w:val="006D492C"/>
    <w:rsid w:val="006E36CB"/>
    <w:rsid w:val="006E4E0C"/>
    <w:rsid w:val="006E5452"/>
    <w:rsid w:val="006F2FD9"/>
    <w:rsid w:val="006F4872"/>
    <w:rsid w:val="00707BEB"/>
    <w:rsid w:val="0072167B"/>
    <w:rsid w:val="0072278D"/>
    <w:rsid w:val="00734C1C"/>
    <w:rsid w:val="00737277"/>
    <w:rsid w:val="00741F2E"/>
    <w:rsid w:val="00753B04"/>
    <w:rsid w:val="00756AB7"/>
    <w:rsid w:val="00765AE8"/>
    <w:rsid w:val="007665C0"/>
    <w:rsid w:val="00771352"/>
    <w:rsid w:val="00774F01"/>
    <w:rsid w:val="00780E42"/>
    <w:rsid w:val="00783005"/>
    <w:rsid w:val="0078442F"/>
    <w:rsid w:val="00785CB8"/>
    <w:rsid w:val="007A1794"/>
    <w:rsid w:val="007A48A4"/>
    <w:rsid w:val="007A6A96"/>
    <w:rsid w:val="007A70D4"/>
    <w:rsid w:val="007A7A62"/>
    <w:rsid w:val="007B5AB8"/>
    <w:rsid w:val="007E0969"/>
    <w:rsid w:val="007E3C50"/>
    <w:rsid w:val="007E6ACE"/>
    <w:rsid w:val="007F2C3C"/>
    <w:rsid w:val="007F4970"/>
    <w:rsid w:val="007F543D"/>
    <w:rsid w:val="00800024"/>
    <w:rsid w:val="0081094A"/>
    <w:rsid w:val="0081154A"/>
    <w:rsid w:val="00832463"/>
    <w:rsid w:val="00837348"/>
    <w:rsid w:val="0084584C"/>
    <w:rsid w:val="008470C6"/>
    <w:rsid w:val="00847D77"/>
    <w:rsid w:val="00855EA6"/>
    <w:rsid w:val="00864844"/>
    <w:rsid w:val="008924D9"/>
    <w:rsid w:val="0089702F"/>
    <w:rsid w:val="008A68CD"/>
    <w:rsid w:val="008A740C"/>
    <w:rsid w:val="008B05BD"/>
    <w:rsid w:val="008B7585"/>
    <w:rsid w:val="008B78D6"/>
    <w:rsid w:val="008D370F"/>
    <w:rsid w:val="008E05B3"/>
    <w:rsid w:val="008E2768"/>
    <w:rsid w:val="008F1AF5"/>
    <w:rsid w:val="008F49FE"/>
    <w:rsid w:val="00900FF8"/>
    <w:rsid w:val="00905A60"/>
    <w:rsid w:val="009147CE"/>
    <w:rsid w:val="009217A2"/>
    <w:rsid w:val="00921EB5"/>
    <w:rsid w:val="00936CA3"/>
    <w:rsid w:val="0095247A"/>
    <w:rsid w:val="00983661"/>
    <w:rsid w:val="00984154"/>
    <w:rsid w:val="009B6B70"/>
    <w:rsid w:val="009B78DE"/>
    <w:rsid w:val="009C5507"/>
    <w:rsid w:val="009C5659"/>
    <w:rsid w:val="009D06A5"/>
    <w:rsid w:val="009E63D0"/>
    <w:rsid w:val="009F06DC"/>
    <w:rsid w:val="009F66CF"/>
    <w:rsid w:val="00A167E6"/>
    <w:rsid w:val="00A2300E"/>
    <w:rsid w:val="00A24103"/>
    <w:rsid w:val="00A26278"/>
    <w:rsid w:val="00A26737"/>
    <w:rsid w:val="00A34698"/>
    <w:rsid w:val="00A357A1"/>
    <w:rsid w:val="00A46CCE"/>
    <w:rsid w:val="00A5405F"/>
    <w:rsid w:val="00A550C0"/>
    <w:rsid w:val="00A66661"/>
    <w:rsid w:val="00A73934"/>
    <w:rsid w:val="00A7605B"/>
    <w:rsid w:val="00A8515A"/>
    <w:rsid w:val="00A95162"/>
    <w:rsid w:val="00AB2E51"/>
    <w:rsid w:val="00AC5C77"/>
    <w:rsid w:val="00AC5CED"/>
    <w:rsid w:val="00AC5EC2"/>
    <w:rsid w:val="00AD51F7"/>
    <w:rsid w:val="00AD65FE"/>
    <w:rsid w:val="00AF77F7"/>
    <w:rsid w:val="00AF7F0A"/>
    <w:rsid w:val="00B04971"/>
    <w:rsid w:val="00B23808"/>
    <w:rsid w:val="00B520C2"/>
    <w:rsid w:val="00B532C9"/>
    <w:rsid w:val="00B55735"/>
    <w:rsid w:val="00B56D0A"/>
    <w:rsid w:val="00B61006"/>
    <w:rsid w:val="00B63946"/>
    <w:rsid w:val="00B6718A"/>
    <w:rsid w:val="00B84B62"/>
    <w:rsid w:val="00B851B0"/>
    <w:rsid w:val="00B90BC1"/>
    <w:rsid w:val="00B93D1D"/>
    <w:rsid w:val="00B9405F"/>
    <w:rsid w:val="00BA33EE"/>
    <w:rsid w:val="00BD5372"/>
    <w:rsid w:val="00BD7060"/>
    <w:rsid w:val="00C135FE"/>
    <w:rsid w:val="00C22FCF"/>
    <w:rsid w:val="00C27D72"/>
    <w:rsid w:val="00C32959"/>
    <w:rsid w:val="00C34DF3"/>
    <w:rsid w:val="00C43471"/>
    <w:rsid w:val="00C518B4"/>
    <w:rsid w:val="00C63385"/>
    <w:rsid w:val="00C647BA"/>
    <w:rsid w:val="00C72458"/>
    <w:rsid w:val="00C75319"/>
    <w:rsid w:val="00C7542A"/>
    <w:rsid w:val="00CB392D"/>
    <w:rsid w:val="00CB62C0"/>
    <w:rsid w:val="00CD5345"/>
    <w:rsid w:val="00CE149E"/>
    <w:rsid w:val="00CE188E"/>
    <w:rsid w:val="00CE73A7"/>
    <w:rsid w:val="00CF7699"/>
    <w:rsid w:val="00D045CC"/>
    <w:rsid w:val="00D07D51"/>
    <w:rsid w:val="00D1014A"/>
    <w:rsid w:val="00D1503C"/>
    <w:rsid w:val="00D165AC"/>
    <w:rsid w:val="00D17CF0"/>
    <w:rsid w:val="00D5782B"/>
    <w:rsid w:val="00D6456B"/>
    <w:rsid w:val="00D65C46"/>
    <w:rsid w:val="00D72008"/>
    <w:rsid w:val="00D82948"/>
    <w:rsid w:val="00D87AE3"/>
    <w:rsid w:val="00DA4033"/>
    <w:rsid w:val="00DB0AE6"/>
    <w:rsid w:val="00DC63C1"/>
    <w:rsid w:val="00DC65EF"/>
    <w:rsid w:val="00DC694A"/>
    <w:rsid w:val="00DF4C1E"/>
    <w:rsid w:val="00DF532F"/>
    <w:rsid w:val="00E03D9B"/>
    <w:rsid w:val="00E14069"/>
    <w:rsid w:val="00E17F7F"/>
    <w:rsid w:val="00E27710"/>
    <w:rsid w:val="00E3147C"/>
    <w:rsid w:val="00E40AB6"/>
    <w:rsid w:val="00E45EBA"/>
    <w:rsid w:val="00E46854"/>
    <w:rsid w:val="00E4762E"/>
    <w:rsid w:val="00E5445C"/>
    <w:rsid w:val="00E544D6"/>
    <w:rsid w:val="00E86FB5"/>
    <w:rsid w:val="00E97980"/>
    <w:rsid w:val="00EA034E"/>
    <w:rsid w:val="00EA0892"/>
    <w:rsid w:val="00EA7BCE"/>
    <w:rsid w:val="00EB0F2B"/>
    <w:rsid w:val="00EB2FE3"/>
    <w:rsid w:val="00EC4D37"/>
    <w:rsid w:val="00EC790E"/>
    <w:rsid w:val="00EF3103"/>
    <w:rsid w:val="00F025FD"/>
    <w:rsid w:val="00F0342C"/>
    <w:rsid w:val="00F1150A"/>
    <w:rsid w:val="00F12D86"/>
    <w:rsid w:val="00F22C94"/>
    <w:rsid w:val="00F3360B"/>
    <w:rsid w:val="00F33FD7"/>
    <w:rsid w:val="00F47FD1"/>
    <w:rsid w:val="00F54604"/>
    <w:rsid w:val="00F574AF"/>
    <w:rsid w:val="00F657C5"/>
    <w:rsid w:val="00F72785"/>
    <w:rsid w:val="00F728FB"/>
    <w:rsid w:val="00F742DA"/>
    <w:rsid w:val="00F856BB"/>
    <w:rsid w:val="00F93614"/>
    <w:rsid w:val="00F94C5E"/>
    <w:rsid w:val="00F96EB3"/>
    <w:rsid w:val="00FB3506"/>
    <w:rsid w:val="00FB74C0"/>
    <w:rsid w:val="00FB776C"/>
    <w:rsid w:val="00FC1740"/>
    <w:rsid w:val="00FD166A"/>
    <w:rsid w:val="00FD4C45"/>
    <w:rsid w:val="2ADA6F45"/>
    <w:rsid w:val="460319E5"/>
    <w:rsid w:val="4A11288A"/>
    <w:rsid w:val="5E29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2342D857-25AB-4F9F-B1AB-C43D11E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paragraph" w:customStyle="1" w:styleId="paragraph">
    <w:name w:val="paragraph"/>
    <w:basedOn w:val="Normal"/>
    <w:rsid w:val="00516CBD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516CBD"/>
  </w:style>
  <w:style w:type="character" w:customStyle="1" w:styleId="eop">
    <w:name w:val="eop"/>
    <w:basedOn w:val="Fuentedeprrafopredeter"/>
    <w:rsid w:val="00516CBD"/>
  </w:style>
  <w:style w:type="paragraph" w:customStyle="1" w:styleId="Contenidodelatabla">
    <w:name w:val="Contenido de la tabla"/>
    <w:basedOn w:val="Normal"/>
    <w:rsid w:val="00607A76"/>
    <w:pPr>
      <w:widowControl w:val="0"/>
      <w:suppressLineNumber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2.xml><?xml version="1.0" encoding="utf-8"?>
<ds:datastoreItem xmlns:ds="http://schemas.openxmlformats.org/officeDocument/2006/customXml" ds:itemID="{D580FAE7-522B-4EDA-AF00-653903604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subject/>
  <dc:creator>juan.merino</dc:creator>
  <cp:keywords/>
  <cp:lastModifiedBy>Jose Tamames</cp:lastModifiedBy>
  <cp:revision>216</cp:revision>
  <cp:lastPrinted>2015-12-14T00:14:00Z</cp:lastPrinted>
  <dcterms:created xsi:type="dcterms:W3CDTF">2015-12-01T01:29:00Z</dcterms:created>
  <dcterms:modified xsi:type="dcterms:W3CDTF">2021-04-14T11:43:00Z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